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Zweiter Verwaltungsstandort in Aalen - Verkehrsanlagen, Freianlagen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Zweiter Verwaltungsstandort in Aalen - Verkehrsanlagen, Freianlagen -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